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pageBreakBefore w:val="0"/>
        <w:kinsoku/>
        <w:wordWrap/>
        <w:overflowPunct/>
        <w:topLinePunct w:val="0"/>
        <w:autoSpaceDE/>
        <w:autoSpaceDN/>
        <w:bidi w:val="0"/>
        <w:spacing w:line="336" w:lineRule="auto"/>
        <w:textAlignment w:val="auto"/>
        <w:rPr>
          <w:rFonts w:hint="eastAsia" w:ascii="仿宋" w:hAnsi="仿宋" w:eastAsia="仿宋" w:cs="仿宋"/>
          <w:sz w:val="36"/>
          <w:szCs w:val="36"/>
          <w:lang w:val="en-US" w:eastAsia="zh-CN"/>
        </w:rPr>
      </w:pPr>
      <w:bookmarkStart w:id="0" w:name="To"/>
      <w:r>
        <w:rPr>
          <w:rFonts w:hint="eastAsia" w:ascii="仿宋" w:hAnsi="仿宋" w:eastAsia="仿宋" w:cs="仿宋"/>
          <w:sz w:val="36"/>
          <w:szCs w:val="36"/>
          <w:lang w:val="en-US" w:eastAsia="zh-CN"/>
        </w:rPr>
        <w:t>8、泰顺廊桥文化园、云岚牧场滑草1日</w:t>
      </w:r>
      <w:bookmarkEnd w:id="0"/>
    </w:p>
    <w:tbl>
      <w:tblPr>
        <w:tblStyle w:val="9"/>
        <w:tblW w:w="10561"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561"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ascii="仿宋" w:hAnsi="仿宋" w:eastAsia="仿宋" w:cs="仿宋"/>
              </w:rPr>
              <w:drawing>
                <wp:inline distT="0" distB="0" distL="114300" distR="114300">
                  <wp:extent cx="3345180" cy="1847850"/>
                  <wp:effectExtent l="0" t="0" r="762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345180" cy="1847850"/>
                          </a:xfrm>
                          <a:prstGeom prst="rect">
                            <a:avLst/>
                          </a:prstGeom>
                          <a:noFill/>
                          <a:ln>
                            <a:noFill/>
                          </a:ln>
                        </pic:spPr>
                      </pic:pic>
                    </a:graphicData>
                  </a:graphic>
                </wp:inline>
              </w:drawing>
            </w:r>
            <w:r>
              <w:rPr>
                <w:rFonts w:hint="eastAsia" w:ascii="仿宋" w:hAnsi="仿宋" w:eastAsia="仿宋" w:cs="仿宋"/>
              </w:rPr>
              <w:drawing>
                <wp:inline distT="0" distB="0" distL="114300" distR="114300">
                  <wp:extent cx="3159760" cy="1790700"/>
                  <wp:effectExtent l="0" t="0" r="254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3159760" cy="1790700"/>
                          </a:xfrm>
                          <a:prstGeom prst="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ascii="仿宋" w:hAnsi="仿宋" w:eastAsia="仿宋" w:cs="仿宋"/>
              </w:rPr>
            </w:pP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bookmarkStart w:id="1" w:name="_GoBack"/>
            <w:bookmarkEnd w:id="1"/>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pageBreakBefore w:val="0"/>
              <w:kinsoku/>
              <w:wordWrap/>
              <w:overflowPunct/>
              <w:topLinePunct w:val="0"/>
              <w:autoSpaceDE/>
              <w:autoSpaceDN/>
              <w:bidi w:val="0"/>
              <w:spacing w:line="336" w:lineRule="auto"/>
              <w:jc w:val="both"/>
              <w:textAlignment w:val="auto"/>
              <w:rPr>
                <w:rFonts w:hint="eastAsia" w:asciiTheme="majorEastAsia" w:hAnsiTheme="majorEastAsia" w:eastAsiaTheme="majorEastAsia" w:cstheme="majorEastAsia"/>
                <w:kern w:val="2"/>
                <w:sz w:val="24"/>
                <w:szCs w:val="22"/>
                <w:lang w:val="en-US" w:eastAsia="zh-CN" w:bidi="ar-SA"/>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b w:val="0"/>
                <w:bCs w:val="0"/>
                <w:color w:val="auto"/>
                <w:szCs w:val="24"/>
                <w:lang w:val="en-US" w:eastAsia="zh-CN"/>
              </w:rPr>
              <w:t>温州</w:t>
            </w:r>
            <w:r>
              <w:rPr>
                <w:rFonts w:hint="eastAsia" w:asciiTheme="majorEastAsia" w:hAnsiTheme="majorEastAsia" w:eastAsiaTheme="majorEastAsia" w:cstheme="majorEastAsia"/>
                <w:b w:val="0"/>
                <w:bCs w:val="0"/>
                <w:color w:val="auto"/>
                <w:szCs w:val="24"/>
              </w:rPr>
              <w:t>乘车赴</w:t>
            </w:r>
            <w:r>
              <w:rPr>
                <w:rFonts w:hint="eastAsia" w:asciiTheme="majorEastAsia" w:hAnsiTheme="majorEastAsia" w:eastAsiaTheme="majorEastAsia" w:cstheme="majorEastAsia"/>
                <w:b w:val="0"/>
                <w:bCs w:val="0"/>
                <w:color w:val="auto"/>
                <w:szCs w:val="24"/>
                <w:lang w:val="en-US" w:eastAsia="zh-CN"/>
              </w:rPr>
              <w:t>泰顺</w:t>
            </w:r>
            <w:r>
              <w:rPr>
                <w:rFonts w:hint="eastAsia" w:asciiTheme="majorEastAsia" w:hAnsiTheme="majorEastAsia" w:eastAsiaTheme="majorEastAsia" w:cstheme="majorEastAsia"/>
                <w:b w:val="0"/>
                <w:bCs w:val="0"/>
                <w:color w:val="auto"/>
                <w:szCs w:val="24"/>
              </w:rPr>
              <w:t>（车程约</w:t>
            </w:r>
            <w:r>
              <w:rPr>
                <w:rFonts w:hint="eastAsia" w:asciiTheme="majorEastAsia" w:hAnsiTheme="majorEastAsia" w:eastAsiaTheme="majorEastAsia" w:cstheme="majorEastAsia"/>
                <w:b w:val="0"/>
                <w:bCs w:val="0"/>
                <w:color w:val="auto"/>
                <w:szCs w:val="24"/>
                <w:lang w:val="en-US" w:eastAsia="zh-CN"/>
              </w:rPr>
              <w:t>2</w:t>
            </w:r>
            <w:r>
              <w:rPr>
                <w:rFonts w:hint="eastAsia" w:asciiTheme="majorEastAsia" w:hAnsiTheme="majorEastAsia" w:eastAsiaTheme="majorEastAsia" w:cstheme="majorEastAsia"/>
                <w:b w:val="0"/>
                <w:bCs w:val="0"/>
                <w:color w:val="auto"/>
                <w:szCs w:val="24"/>
              </w:rPr>
              <w:t>小时）</w:t>
            </w:r>
            <w:r>
              <w:rPr>
                <w:rFonts w:hint="eastAsia" w:asciiTheme="majorEastAsia" w:hAnsiTheme="majorEastAsia" w:eastAsiaTheme="majorEastAsia" w:cstheme="majorEastAsia"/>
                <w:lang w:val="en-US" w:eastAsia="zh-CN"/>
              </w:rPr>
              <w:t>游览4A级-</w:t>
            </w:r>
            <w:r>
              <w:rPr>
                <w:rFonts w:hint="eastAsia" w:asciiTheme="majorEastAsia" w:hAnsiTheme="majorEastAsia" w:eastAsiaTheme="majorEastAsia" w:cstheme="majorEastAsia"/>
                <w:b/>
                <w:bCs/>
                <w:color w:val="000000" w:themeColor="text1"/>
                <w:kern w:val="2"/>
                <w:sz w:val="24"/>
                <w:szCs w:val="24"/>
                <w:lang w:val="en-US" w:eastAsia="zh-CN" w:bidi="ar-SA"/>
                <w14:textFill>
                  <w14:solidFill>
                    <w14:schemeClr w14:val="tx1"/>
                  </w14:solidFill>
                </w14:textFill>
              </w:rPr>
              <w:t>【</w:t>
            </w:r>
            <w:r>
              <w:rPr>
                <w:rFonts w:hint="eastAsia" w:asciiTheme="majorEastAsia" w:hAnsiTheme="majorEastAsia" w:eastAsiaTheme="majorEastAsia" w:cstheme="majorEastAsia"/>
                <w:b/>
                <w:bCs/>
                <w:color w:val="C00000"/>
                <w:kern w:val="2"/>
                <w:sz w:val="24"/>
                <w:szCs w:val="24"/>
                <w:lang w:val="en-US" w:eastAsia="zh-CN" w:bidi="ar-SA"/>
              </w:rPr>
              <w:t>泰顺廊桥文化园</w:t>
            </w:r>
            <w:r>
              <w:rPr>
                <w:rFonts w:hint="eastAsia" w:asciiTheme="majorEastAsia" w:hAnsiTheme="majorEastAsia" w:eastAsiaTheme="majorEastAsia" w:cstheme="majorEastAsia"/>
                <w:b/>
                <w:bCs/>
                <w:color w:val="000000" w:themeColor="text1"/>
                <w:kern w:val="2"/>
                <w:sz w:val="24"/>
                <w:szCs w:val="24"/>
                <w:lang w:val="en-US" w:eastAsia="zh-CN" w:bidi="ar-SA"/>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2"/>
                <w:sz w:val="24"/>
                <w:szCs w:val="24"/>
                <w:lang w:val="en-US" w:eastAsia="zh-CN" w:bidi="ar-SA"/>
                <w14:textFill>
                  <w14:solidFill>
                    <w14:schemeClr w14:val="tx1"/>
                  </w14:solidFill>
                </w14:textFill>
              </w:rPr>
              <w:t>（游览时间1.5小时）</w:t>
            </w:r>
          </w:p>
          <w:p>
            <w:pPr>
              <w:pStyle w:val="6"/>
              <w:pageBreakBefore w:val="0"/>
              <w:kinsoku/>
              <w:wordWrap/>
              <w:overflowPunct/>
              <w:topLinePunct w:val="0"/>
              <w:autoSpaceDE/>
              <w:autoSpaceDN/>
              <w:bidi w:val="0"/>
              <w:spacing w:line="336" w:lineRule="auto"/>
              <w:ind w:left="0" w:leftChars="0" w:firstLine="0" w:firstLineChars="0"/>
              <w:jc w:val="both"/>
              <w:textAlignment w:val="auto"/>
              <w:rPr>
                <w:rFonts w:hint="eastAsia" w:asciiTheme="majorEastAsia" w:hAnsiTheme="majorEastAsia" w:eastAsiaTheme="majorEastAsia" w:cstheme="majorEastAsia"/>
                <w:u w:val="none"/>
                <w:lang w:val="en-US" w:eastAsia="zh-CN"/>
              </w:rPr>
            </w:pPr>
            <w:r>
              <w:rPr>
                <w:rFonts w:hint="eastAsia" w:asciiTheme="majorEastAsia" w:hAnsiTheme="majorEastAsia" w:eastAsiaTheme="majorEastAsia" w:cstheme="majorEastAsia"/>
                <w:u w:val="none"/>
                <w:lang w:val="en-US" w:eastAsia="zh-CN"/>
              </w:rPr>
              <w:t>中午：品尝农家中餐</w:t>
            </w:r>
          </w:p>
          <w:p>
            <w:pPr>
              <w:pageBreakBefore w:val="0"/>
              <w:kinsoku/>
              <w:wordWrap/>
              <w:overflowPunct/>
              <w:topLinePunct w:val="0"/>
              <w:autoSpaceDE/>
              <w:autoSpaceDN/>
              <w:bidi w:val="0"/>
              <w:spacing w:line="336" w:lineRule="auto"/>
              <w:jc w:val="both"/>
              <w:textAlignment w:val="auto"/>
              <w:rPr>
                <w:rFonts w:hint="default" w:ascii="仿宋" w:hAnsi="仿宋" w:eastAsia="仿宋" w:cs="仿宋"/>
                <w:u w:val="none"/>
                <w:lang w:val="en-US" w:eastAsia="zh-CN"/>
              </w:rPr>
            </w:pPr>
            <w:r>
              <w:rPr>
                <w:rFonts w:hint="eastAsia" w:asciiTheme="majorEastAsia" w:hAnsiTheme="majorEastAsia" w:eastAsiaTheme="majorEastAsia" w:cstheme="majorEastAsia"/>
                <w:u w:val="none"/>
                <w:lang w:val="en-US" w:eastAsia="zh-CN"/>
              </w:rPr>
              <w:t>下午：</w:t>
            </w:r>
            <w:r>
              <w:rPr>
                <w:rFonts w:hint="eastAsia" w:asciiTheme="majorEastAsia" w:hAnsiTheme="majorEastAsia" w:eastAsiaTheme="majorEastAsia" w:cstheme="majorEastAsia"/>
                <w:sz w:val="21"/>
                <w:szCs w:val="21"/>
                <w:u w:val="none"/>
                <w:lang w:val="en-US" w:eastAsia="zh-CN"/>
              </w:rPr>
              <w:t>游览【</w:t>
            </w:r>
            <w:r>
              <w:rPr>
                <w:rFonts w:hint="eastAsia" w:asciiTheme="majorEastAsia" w:hAnsiTheme="majorEastAsia" w:eastAsiaTheme="majorEastAsia" w:cstheme="majorEastAsia"/>
                <w:b/>
                <w:bCs/>
                <w:color w:val="C00000"/>
                <w:kern w:val="2"/>
                <w:sz w:val="21"/>
                <w:szCs w:val="21"/>
                <w:lang w:val="en-US" w:eastAsia="zh-CN" w:bidi="ar-SA"/>
              </w:rPr>
              <w:t>云岚牧场</w:t>
            </w:r>
            <w:r>
              <w:rPr>
                <w:rFonts w:hint="eastAsia" w:asciiTheme="majorEastAsia" w:hAnsiTheme="majorEastAsia" w:eastAsiaTheme="majorEastAsia" w:cstheme="majorEastAsia"/>
                <w:sz w:val="21"/>
                <w:szCs w:val="21"/>
                <w:u w:val="none"/>
                <w:lang w:val="en-US" w:eastAsia="zh-CN"/>
              </w:rPr>
              <w:t xml:space="preserve">】（游览时间2小时） </w:t>
            </w:r>
            <w:r>
              <w:rPr>
                <w:rFonts w:hint="eastAsia" w:ascii="宋体" w:hAnsi="宋体" w:eastAsia="宋体" w:cs="宋体"/>
                <w:sz w:val="21"/>
                <w:szCs w:val="21"/>
                <w:u w:val="none"/>
                <w:lang w:val="en-US" w:eastAsia="zh-CN"/>
              </w:rPr>
              <w:t>集体合影，留下美好回忆！</w:t>
            </w:r>
            <w:r>
              <w:rPr>
                <w:rFonts w:hint="eastAsia" w:ascii="宋体" w:hAnsi="宋体" w:cs="宋体"/>
                <w:sz w:val="21"/>
                <w:szCs w:val="21"/>
                <w:u w:val="none"/>
                <w:lang w:val="en-US" w:eastAsia="zh-CN"/>
              </w:rPr>
              <w:t>适时返回出发地！</w:t>
            </w:r>
          </w:p>
        </w:tc>
      </w:tr>
    </w:tbl>
    <w:p>
      <w:pPr>
        <w:bidi w:val="0"/>
        <w:rPr>
          <w:b/>
        </w:rPr>
      </w:pPr>
    </w:p>
    <w:tbl>
      <w:tblPr>
        <w:tblStyle w:val="9"/>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准：45</w:t>
            </w:r>
            <w:r>
              <w:rPr>
                <w:rFonts w:hint="eastAsia" w:ascii="宋体" w:hAnsi="宋体" w:eastAsia="宋体" w:cs="宋体"/>
                <w:sz w:val="21"/>
                <w:szCs w:val="21"/>
                <w:lang w:val="en-US"/>
              </w:rPr>
              <w:t xml:space="preserve"> 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6"/>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CE32DF"/>
    <w:rsid w:val="212B4A64"/>
    <w:rsid w:val="21863EBC"/>
    <w:rsid w:val="21B6444A"/>
    <w:rsid w:val="22797149"/>
    <w:rsid w:val="231A1E6A"/>
    <w:rsid w:val="23D86FFE"/>
    <w:rsid w:val="24033D30"/>
    <w:rsid w:val="240F41F7"/>
    <w:rsid w:val="24743BC0"/>
    <w:rsid w:val="24E960D5"/>
    <w:rsid w:val="25780C81"/>
    <w:rsid w:val="25E00E1F"/>
    <w:rsid w:val="262350B3"/>
    <w:rsid w:val="26276304"/>
    <w:rsid w:val="26463048"/>
    <w:rsid w:val="27F972E2"/>
    <w:rsid w:val="281B3B74"/>
    <w:rsid w:val="28230A07"/>
    <w:rsid w:val="289A5E02"/>
    <w:rsid w:val="29993EB2"/>
    <w:rsid w:val="2A926B32"/>
    <w:rsid w:val="2C5B4F3A"/>
    <w:rsid w:val="2CE96012"/>
    <w:rsid w:val="2E197F8E"/>
    <w:rsid w:val="2E462777"/>
    <w:rsid w:val="2E7A3EFD"/>
    <w:rsid w:val="2FD5309C"/>
    <w:rsid w:val="30751EE4"/>
    <w:rsid w:val="30BA4250"/>
    <w:rsid w:val="30D40231"/>
    <w:rsid w:val="310C2BDE"/>
    <w:rsid w:val="31E85B2B"/>
    <w:rsid w:val="33E1317A"/>
    <w:rsid w:val="356B05DB"/>
    <w:rsid w:val="35F6744A"/>
    <w:rsid w:val="36201717"/>
    <w:rsid w:val="36961161"/>
    <w:rsid w:val="36F63245"/>
    <w:rsid w:val="37C16F25"/>
    <w:rsid w:val="37ED3078"/>
    <w:rsid w:val="381500A6"/>
    <w:rsid w:val="389F6D08"/>
    <w:rsid w:val="38DE3746"/>
    <w:rsid w:val="391D4C32"/>
    <w:rsid w:val="39A7040B"/>
    <w:rsid w:val="3A076789"/>
    <w:rsid w:val="3BF72BBA"/>
    <w:rsid w:val="3C1E7B27"/>
    <w:rsid w:val="3CED1179"/>
    <w:rsid w:val="3D5876B3"/>
    <w:rsid w:val="3D9A7CDD"/>
    <w:rsid w:val="3EF1170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4FDE2386"/>
    <w:rsid w:val="50C17A6F"/>
    <w:rsid w:val="50C2556A"/>
    <w:rsid w:val="50DB667E"/>
    <w:rsid w:val="514F514F"/>
    <w:rsid w:val="51D512DD"/>
    <w:rsid w:val="52B356B4"/>
    <w:rsid w:val="531066B8"/>
    <w:rsid w:val="533E38A0"/>
    <w:rsid w:val="545E2E8B"/>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E0A3781"/>
    <w:rsid w:val="5E9E0ADA"/>
    <w:rsid w:val="5EA64558"/>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2E15EA"/>
    <w:rsid w:val="6FC2340C"/>
    <w:rsid w:val="70C01CF4"/>
    <w:rsid w:val="70FF4F6E"/>
    <w:rsid w:val="71C1306B"/>
    <w:rsid w:val="7218321F"/>
    <w:rsid w:val="73F01540"/>
    <w:rsid w:val="759425E2"/>
    <w:rsid w:val="76DD5A6B"/>
    <w:rsid w:val="77207080"/>
    <w:rsid w:val="77713CFD"/>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ind w:firstLine="640" w:firstLineChars="200"/>
    </w:pPr>
    <w:rPr>
      <w:rFonts w:ascii="仿宋_GB2312" w:hAnsi="仿宋_GB2312"/>
      <w:kern w:val="0"/>
      <w:sz w:val="24"/>
      <w:szCs w:val="32"/>
    </w:rPr>
  </w:style>
  <w:style w:type="paragraph" w:styleId="3">
    <w:name w:val="Body Text"/>
    <w:basedOn w:val="1"/>
    <w:next w:val="2"/>
    <w:qFormat/>
    <w:uiPriority w:val="0"/>
    <w:pPr>
      <w:spacing w:after="120"/>
    </w:pPr>
  </w:style>
  <w:style w:type="paragraph" w:styleId="4">
    <w:name w:val="toc 6"/>
    <w:basedOn w:val="1"/>
    <w:next w:val="1"/>
    <w:qFormat/>
    <w:uiPriority w:val="0"/>
    <w:pPr>
      <w:ind w:left="2100"/>
    </w:pPr>
    <w:rPr>
      <w:rFonts w:ascii="Times New Roman" w:hAnsi="Times New Roman"/>
    </w:rPr>
  </w:style>
  <w:style w:type="paragraph" w:styleId="6">
    <w:name w:val="Normal Indent"/>
    <w:basedOn w:val="1"/>
    <w:next w:val="1"/>
    <w:qFormat/>
    <w:uiPriority w:val="0"/>
    <w:pPr>
      <w:adjustRightInd w:val="0"/>
      <w:snapToGrid w:val="0"/>
      <w:ind w:firstLine="0" w:firstLineChars="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2766D6"/>
      <w:u w:val="none"/>
    </w:rPr>
  </w:style>
  <w:style w:type="character" w:styleId="13">
    <w:name w:val="Hyperlink"/>
    <w:basedOn w:val="11"/>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4</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2023-02-27T06:10:06Z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